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06"/>
        <w:gridCol w:w="4513"/>
        <w:gridCol w:w="266"/>
        <w:gridCol w:w="266"/>
        <w:gridCol w:w="4180"/>
      </w:tblGrid>
      <w:tr w:rsidR="00A17AE4" w:rsidTr="7A6CADB7"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A6CADB7" w14:paraId="63A20E06" w14:textId="77777777">
        <w:trPr>
          <w:trHeight w:val="341"/>
        </w:trPr>
        <w:tc>
          <w:tcPr>
            <w:tcW w:w="788"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A6CADB7" w14:paraId="07E64EAA" w14:textId="77777777">
        <w:trPr>
          <w:trHeight w:val="533"/>
        </w:trPr>
        <w:tc>
          <w:tcPr>
            <w:tcW w:w="788"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C365BC" w14:paraId="4F9450A3" w14:textId="5C7E77A5">
            <w:proofErr w:type="spellStart"/>
            <w:r>
              <w:t>Blomstein</w:t>
            </w:r>
            <w:proofErr w:type="spellEnd"/>
          </w:p>
        </w:tc>
      </w:tr>
      <w:tr w:rsidR="00093CA9" w:rsidTr="7A6CADB7" w14:paraId="68D6C829" w14:textId="77777777">
        <w:trPr>
          <w:trHeight w:val="404"/>
        </w:trPr>
        <w:tc>
          <w:tcPr>
            <w:tcW w:w="788"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A6CADB7" w14:paraId="213ED751" w14:textId="77777777">
        <w:trPr>
          <w:trHeight w:val="533"/>
        </w:trPr>
        <w:tc>
          <w:tcPr>
            <w:tcW w:w="788"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633D69" w14:paraId="624F8F71" w14:textId="37C8F38E">
            <w:r>
              <w:t>Germany</w:t>
            </w:r>
          </w:p>
        </w:tc>
      </w:tr>
      <w:tr w:rsidRPr="00E50B13" w:rsidR="00093CA9" w:rsidTr="7A6CADB7" w14:paraId="55091B20" w14:textId="77777777">
        <w:trPr>
          <w:trHeight w:val="1610"/>
        </w:trPr>
        <w:tc>
          <w:tcPr>
            <w:tcW w:w="788"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A6CADB7" w14:paraId="28ED661B" w14:textId="77777777">
        <w:trPr>
          <w:trHeight w:val="533"/>
        </w:trPr>
        <w:tc>
          <w:tcPr>
            <w:tcW w:w="788" w:type="dxa"/>
            <w:tcMar/>
            <w:vAlign w:val="center"/>
          </w:tcPr>
          <w:p w:rsidR="00093CA9" w:rsidP="00093CA9" w:rsidRDefault="00093CA9" w14:paraId="59627549" w14:textId="77777777"/>
        </w:tc>
        <w:tc>
          <w:tcPr>
            <w:tcW w:w="9443" w:type="dxa"/>
            <w:gridSpan w:val="4"/>
            <w:shd w:val="clear" w:color="auto" w:fill="auto"/>
            <w:tcMar/>
            <w:vAlign w:val="center"/>
          </w:tcPr>
          <w:p w:rsidR="00093CA9" w:rsidP="7A6CADB7" w:rsidRDefault="003C54B0" w14:paraId="313A697B" w14:textId="7EF88D1E">
            <w:pPr>
              <w:rPr>
                <w:rFonts w:ascii="Calibri" w:hAnsi="Calibri" w:eastAsia="Calibri" w:cs="Calibri"/>
                <w:noProof w:val="0"/>
                <w:sz w:val="24"/>
                <w:szCs w:val="24"/>
                <w:lang w:val="en-GB"/>
              </w:rPr>
            </w:pPr>
            <w:r w:rsidRPr="7A6CADB7" w:rsidR="392F53FF">
              <w:rPr>
                <w:rFonts w:ascii="Calibri" w:hAnsi="Calibri" w:eastAsia="Calibri" w:cs="Calibri"/>
                <w:b w:val="0"/>
                <w:bCs w:val="0"/>
                <w:i w:val="0"/>
                <w:iCs w:val="0"/>
                <w:caps w:val="0"/>
                <w:smallCaps w:val="0"/>
                <w:noProof w:val="0"/>
                <w:color w:val="000000" w:themeColor="text1" w:themeTint="FF" w:themeShade="FF"/>
                <w:sz w:val="24"/>
                <w:szCs w:val="24"/>
                <w:lang w:val="en-GB"/>
              </w:rPr>
              <w:t>Renewable Energy Sources Act (Erneuerbare-Energien-Gesetz – EEG 2023)</w:t>
            </w:r>
          </w:p>
        </w:tc>
      </w:tr>
      <w:tr w:rsidR="00093CA9" w:rsidTr="7A6CADB7" w14:paraId="67500B24" w14:textId="77777777">
        <w:trPr>
          <w:trHeight w:val="1021"/>
        </w:trPr>
        <w:tc>
          <w:tcPr>
            <w:tcW w:w="788"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A6CADB7" w14:paraId="17DDB4EF" w14:textId="77777777">
        <w:trPr>
          <w:trHeight w:val="1021"/>
        </w:trPr>
        <w:tc>
          <w:tcPr>
            <w:tcW w:w="788"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00093CA9" w:rsidRDefault="48EFF336" w14:paraId="1523C232" w14:textId="66809BCB">
            <w:hyperlink r:id="rId17">
              <w:r w:rsidRPr="0EEEDC8E">
                <w:rPr>
                  <w:rStyle w:val="Hyperlink"/>
                </w:rPr>
                <w:t>https://web.archive.org/web/20250630162308/https://www.gesetze-im-internet.de/eeg_2014/</w:t>
              </w:r>
            </w:hyperlink>
            <w:r>
              <w:t xml:space="preserve"> </w:t>
            </w:r>
          </w:p>
        </w:tc>
      </w:tr>
      <w:tr w:rsidRPr="005A2023" w:rsidR="00093CA9" w:rsidTr="7A6CADB7" w14:paraId="1EA0B43C" w14:textId="77777777">
        <w:trPr>
          <w:trHeight w:val="1160"/>
        </w:trPr>
        <w:tc>
          <w:tcPr>
            <w:tcW w:w="788"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A6CADB7" w14:paraId="70C78EB4" w14:textId="77777777">
        <w:trPr>
          <w:trHeight w:val="533"/>
        </w:trPr>
        <w:tc>
          <w:tcPr>
            <w:tcW w:w="788"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7A6CADB7" w14:paraId="401C58A8" w14:textId="77777777">
        <w:trPr>
          <w:trHeight w:val="533"/>
        </w:trPr>
        <w:tc>
          <w:tcPr>
            <w:tcW w:w="788"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7A6CADB7" w14:paraId="2CE0B955" w14:textId="77777777">
        <w:trPr>
          <w:trHeight w:val="533"/>
        </w:trPr>
        <w:tc>
          <w:tcPr>
            <w:tcW w:w="788"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7A6CADB7" w14:paraId="60051751" w14:textId="77777777">
        <w:trPr>
          <w:trHeight w:val="533"/>
        </w:trPr>
        <w:tc>
          <w:tcPr>
            <w:tcW w:w="788"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7EC72DF6"/>
        </w:tc>
      </w:tr>
      <w:tr w:rsidR="00093CA9" w:rsidTr="7A6CADB7" w14:paraId="6426E869" w14:textId="77777777">
        <w:trPr>
          <w:trHeight w:val="533"/>
        </w:trPr>
        <w:tc>
          <w:tcPr>
            <w:tcW w:w="788"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77777777"/>
        </w:tc>
      </w:tr>
      <w:tr w:rsidR="00093CA9" w:rsidTr="7A6CADB7" w14:paraId="4C779C87" w14:textId="77777777">
        <w:trPr>
          <w:trHeight w:val="533"/>
        </w:trPr>
        <w:tc>
          <w:tcPr>
            <w:tcW w:w="788"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3C54B0" w14:paraId="791241EA" w14:textId="5F9EBF8D">
            <w:r>
              <w:t>X</w:t>
            </w:r>
          </w:p>
        </w:tc>
      </w:tr>
      <w:tr w:rsidR="00093CA9" w:rsidTr="7A6CADB7" w14:paraId="73270E71" w14:textId="77777777">
        <w:trPr>
          <w:trHeight w:val="2330"/>
        </w:trPr>
        <w:tc>
          <w:tcPr>
            <w:tcW w:w="788"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Pr="003F0B62" w:rsidR="00093CA9" w:rsidTr="7A6CADB7" w14:paraId="707EB905" w14:textId="77777777">
        <w:trPr>
          <w:trHeight w:val="533"/>
        </w:trPr>
        <w:tc>
          <w:tcPr>
            <w:tcW w:w="788"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3A44A4" w:rsidP="005013FA" w:rsidRDefault="00B77108" w14:paraId="5209FF5F" w14:textId="0110932A">
            <w:r w:rsidRPr="003F0B62">
              <w:rPr>
                <w:lang w:val="en-US"/>
              </w:rPr>
              <w:t xml:space="preserve">The </w:t>
            </w:r>
            <w:proofErr w:type="spellStart"/>
            <w:r w:rsidRPr="003F0B62" w:rsidR="003F0B62">
              <w:rPr>
                <w:lang w:val="en-US"/>
              </w:rPr>
              <w:t>Erneuerbare</w:t>
            </w:r>
            <w:proofErr w:type="spellEnd"/>
            <w:r w:rsidRPr="003F0B62" w:rsidR="003F0B62">
              <w:rPr>
                <w:lang w:val="en-US"/>
              </w:rPr>
              <w:t>-</w:t>
            </w:r>
            <w:proofErr w:type="spellStart"/>
            <w:r w:rsidRPr="003F0B62" w:rsidR="003F0B62">
              <w:rPr>
                <w:lang w:val="en-US"/>
              </w:rPr>
              <w:t>Energien-Gesetz</w:t>
            </w:r>
            <w:proofErr w:type="spellEnd"/>
            <w:r w:rsidRPr="003F0B62" w:rsidR="003F0B62">
              <w:rPr>
                <w:lang w:val="en-US"/>
              </w:rPr>
              <w:t xml:space="preserve"> – EEG</w:t>
            </w:r>
            <w:r w:rsidR="00990B27">
              <w:rPr>
                <w:lang w:val="en-US"/>
              </w:rPr>
              <w:t xml:space="preserve"> 2023</w:t>
            </w:r>
            <w:r w:rsidRPr="003F0B62" w:rsidR="003F0B62">
              <w:rPr>
                <w:lang w:val="en-US"/>
              </w:rPr>
              <w:t xml:space="preserve"> </w:t>
            </w:r>
            <w:r w:rsidRPr="003F0B62" w:rsidR="003F0B62">
              <w:t>(</w:t>
            </w:r>
            <w:r w:rsidR="003F0B62">
              <w:t>c</w:t>
            </w:r>
            <w:r w:rsidRPr="003F0B62" w:rsidR="003F0B62">
              <w:t xml:space="preserve">ommonly referred to as the </w:t>
            </w:r>
            <w:r w:rsidR="003F0B62">
              <w:t>“</w:t>
            </w:r>
            <w:r w:rsidRPr="003F0B62" w:rsidR="003F0B62">
              <w:t>Renewable Energy Sources Act” or “EEG”)</w:t>
            </w:r>
            <w:r w:rsidR="003F0B62">
              <w:t xml:space="preserve"> </w:t>
            </w:r>
            <w:r w:rsidRPr="003A44A4" w:rsidR="003A44A4">
              <w:t xml:space="preserve">aims to transform Germany’s electricity supply into a sustainable and greenhouse gas-neutral system based entirely on renewable energy sources, Section 1(1) EEG. </w:t>
            </w:r>
          </w:p>
          <w:p w:rsidR="005013FA" w:rsidP="005013FA" w:rsidRDefault="003A44A4" w14:paraId="632B524E" w14:textId="77777777">
            <w:r>
              <w:t>I</w:t>
            </w:r>
            <w:r w:rsidRPr="003A44A4">
              <w:t>n line with this objective, the Act mandates that at least 80 percent of gross electricity consumption in Germany shall be covered by renewable sources by 2030, Section 1(2) EEG. The expansion of renewables must be continuous, cost-efficient, environmentally sound, and compatible with the electricity grid, Section 1(3) EEG.</w:t>
            </w:r>
          </w:p>
          <w:p w:rsidR="00A2564C" w:rsidP="005013FA" w:rsidRDefault="00A2564C" w14:paraId="38EFF936" w14:textId="3B252FB0">
            <w:r w:rsidRPr="00A2564C">
              <w:t>Regarding methane abatement, the Act promotes electricity generation from sources associated with methane emissions, especially through biomethane and slurry fermentation. Sections 39j to 39m EEG set out detailed rules for tenders and remuneration for biomethane plants. Section 44 EEG specifically regulates electricity production from the fermentation of slurry, which constitutes an indirect mitigation measure in the agricultural sector. However, the Act does not define emission reduction obligations or methane intensity standards.</w:t>
            </w:r>
          </w:p>
          <w:p w:rsidRPr="005013FA" w:rsidR="00A2564C" w:rsidP="005013FA" w:rsidRDefault="00A2564C" w14:paraId="18257824" w14:textId="5A2827EB">
            <w:pPr>
              <w:rPr>
                <w:lang w:val="en-US"/>
              </w:rPr>
            </w:pPr>
            <w:r w:rsidRPr="00A2564C">
              <w:t>The EEG is implemented primarily through a system of tenders, market premiums, and statutory feed-in tariffs. The legal entitlement to these payments is central to incentivizing the deployment of eligible technologies under defined conditions, Section 19 et seq. EEG</w:t>
            </w:r>
            <w:r w:rsidR="00F85DB3">
              <w:t>.</w:t>
            </w:r>
          </w:p>
        </w:tc>
      </w:tr>
      <w:tr w:rsidR="00093CA9" w:rsidTr="7A6CADB7" w14:paraId="2451E529" w14:textId="77777777">
        <w:trPr>
          <w:trHeight w:val="899"/>
        </w:trPr>
        <w:tc>
          <w:tcPr>
            <w:tcW w:w="788"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A6CADB7" w14:paraId="1C221246" w14:textId="77777777">
        <w:trPr>
          <w:trHeight w:val="300"/>
        </w:trPr>
        <w:tc>
          <w:tcPr>
            <w:tcW w:w="788"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2C4547" w14:paraId="54354EEF" w14:textId="676FA06F">
            <w:r>
              <w:t>X</w:t>
            </w:r>
          </w:p>
        </w:tc>
      </w:tr>
      <w:tr w:rsidR="00093CA9" w:rsidTr="7A6CADB7" w14:paraId="3640F334" w14:textId="77777777">
        <w:trPr>
          <w:trHeight w:val="300"/>
        </w:trPr>
        <w:tc>
          <w:tcPr>
            <w:tcW w:w="788"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7A6CADB7" w14:paraId="2F19D0AC" w14:textId="77777777">
        <w:trPr>
          <w:trHeight w:val="300"/>
        </w:trPr>
        <w:tc>
          <w:tcPr>
            <w:tcW w:w="788"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7A6CADB7" w14:paraId="32FE17F8" w14:textId="77777777">
        <w:trPr>
          <w:trHeight w:val="300"/>
        </w:trPr>
        <w:tc>
          <w:tcPr>
            <w:tcW w:w="788"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7A6CADB7" w14:paraId="1E09AAC3" w14:textId="77777777">
        <w:trPr>
          <w:trHeight w:val="300"/>
        </w:trPr>
        <w:tc>
          <w:tcPr>
            <w:tcW w:w="788"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7A6CADB7" w14:paraId="7E5D91D3" w14:textId="77777777">
        <w:trPr>
          <w:trHeight w:val="300"/>
        </w:trPr>
        <w:tc>
          <w:tcPr>
            <w:tcW w:w="788"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7A6CADB7" w14:paraId="68022F59" w14:textId="77777777">
        <w:trPr>
          <w:trHeight w:val="948"/>
        </w:trPr>
        <w:tc>
          <w:tcPr>
            <w:tcW w:w="788"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A6CADB7" w14:paraId="645C48AE" w14:textId="77777777">
        <w:trPr>
          <w:trHeight w:val="533"/>
        </w:trPr>
        <w:tc>
          <w:tcPr>
            <w:tcW w:w="788"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7A6CADB7" w14:paraId="5FF08B4A" w14:textId="77777777">
        <w:trPr>
          <w:trHeight w:val="562"/>
        </w:trPr>
        <w:tc>
          <w:tcPr>
            <w:tcW w:w="788"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A6CADB7" w14:paraId="62214C1B" w14:textId="77777777">
        <w:trPr>
          <w:trHeight w:val="533"/>
        </w:trPr>
        <w:tc>
          <w:tcPr>
            <w:tcW w:w="788"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9C18A5" w14:paraId="22A2FF1A" w14:textId="4B9FB1DB">
            <w:pPr>
              <w:rPr>
                <w:color w:val="000000" w:themeColor="text1"/>
              </w:rPr>
            </w:pPr>
            <w:r w:rsidRPr="009C18A5">
              <w:rPr>
                <w:color w:val="000000" w:themeColor="text1"/>
              </w:rPr>
              <w:t>Originally adopted in 2000; recast and republished on 21 July 2014 (</w:t>
            </w:r>
            <w:proofErr w:type="spellStart"/>
            <w:r w:rsidRPr="009C18A5">
              <w:rPr>
                <w:color w:val="000000" w:themeColor="text1"/>
              </w:rPr>
              <w:t>BGBl</w:t>
            </w:r>
            <w:proofErr w:type="spellEnd"/>
            <w:r w:rsidRPr="009C18A5">
              <w:rPr>
                <w:color w:val="000000" w:themeColor="text1"/>
              </w:rPr>
              <w:t>. I p. 1066); most recently amended on 21 February 2025 (</w:t>
            </w:r>
            <w:proofErr w:type="spellStart"/>
            <w:r w:rsidRPr="009C18A5">
              <w:rPr>
                <w:color w:val="000000" w:themeColor="text1"/>
              </w:rPr>
              <w:t>BGBl</w:t>
            </w:r>
            <w:proofErr w:type="spellEnd"/>
            <w:r w:rsidRPr="009C18A5">
              <w:rPr>
                <w:color w:val="000000" w:themeColor="text1"/>
              </w:rPr>
              <w:t>. I No. 52).</w:t>
            </w:r>
          </w:p>
        </w:tc>
      </w:tr>
      <w:tr w:rsidR="00093CA9" w:rsidTr="7A6CADB7" w14:paraId="738B7301" w14:textId="77777777">
        <w:trPr>
          <w:trHeight w:val="539"/>
        </w:trPr>
        <w:tc>
          <w:tcPr>
            <w:tcW w:w="788"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A6CADB7" w14:paraId="4CE2A386" w14:textId="77777777">
        <w:trPr>
          <w:trHeight w:val="533"/>
        </w:trPr>
        <w:tc>
          <w:tcPr>
            <w:tcW w:w="788"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7A6CADB7" w14:paraId="2C2614F8" w14:textId="77777777">
        <w:trPr>
          <w:trHeight w:val="77"/>
        </w:trPr>
        <w:tc>
          <w:tcPr>
            <w:tcW w:w="788"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A6CADB7" w14:paraId="30686DC2" w14:textId="77777777">
        <w:trPr>
          <w:trHeight w:val="533"/>
        </w:trPr>
        <w:tc>
          <w:tcPr>
            <w:tcW w:w="788"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A6CADB7" w14:paraId="0CA17197" w14:textId="77777777">
        <w:trPr>
          <w:trHeight w:val="596"/>
        </w:trPr>
        <w:tc>
          <w:tcPr>
            <w:tcW w:w="788"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A6CADB7" w14:paraId="0D770C33" w14:textId="77777777">
        <w:trPr>
          <w:trHeight w:val="533"/>
        </w:trPr>
        <w:tc>
          <w:tcPr>
            <w:tcW w:w="788"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A6CADB7" w14:paraId="0BDEA28A" w14:textId="77777777">
        <w:tc>
          <w:tcPr>
            <w:tcW w:w="788"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A6CADB7" w14:paraId="3D95EBA4" w14:textId="77777777">
        <w:trPr>
          <w:trHeight w:val="533"/>
        </w:trPr>
        <w:tc>
          <w:tcPr>
            <w:tcW w:w="788"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E639DE" w:rsidRDefault="00E639DE" w14:paraId="7961F236" w14:textId="176C859E">
            <w:r>
              <w:t>Authored and issued by the legislature of the Federal Republic of Germany, specifically The German Federal Legislature (Bundestag and Bundesrat), as part of the regular federal legislative process under the German Basic Law (</w:t>
            </w:r>
            <w:proofErr w:type="spellStart"/>
            <w:r>
              <w:t>Grundgesetz</w:t>
            </w:r>
            <w:proofErr w:type="spellEnd"/>
            <w:r>
              <w:t>).</w:t>
            </w:r>
          </w:p>
        </w:tc>
      </w:tr>
      <w:tr w:rsidRPr="006B7B0D" w:rsidR="00093CA9" w:rsidTr="7A6CADB7" w14:paraId="5375EB04" w14:textId="77777777">
        <w:tc>
          <w:tcPr>
            <w:tcW w:w="788"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A6CADB7" w14:paraId="2A7CB192" w14:textId="77777777">
        <w:trPr>
          <w:trHeight w:val="533"/>
        </w:trPr>
        <w:tc>
          <w:tcPr>
            <w:tcW w:w="788"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590045" w14:paraId="58D97C26" w14:textId="570F5989">
            <w:r w:rsidRPr="00590045">
              <w:t xml:space="preserve">Federal Network Agency for Electricity, Gas, Telecommunications, Post and Railway (Bundesnetzagentur, </w:t>
            </w:r>
            <w:proofErr w:type="spellStart"/>
            <w:r w:rsidRPr="00590045">
              <w:t>BNetzA</w:t>
            </w:r>
            <w:proofErr w:type="spellEnd"/>
            <w:r w:rsidRPr="00590045">
              <w:t>)</w:t>
            </w:r>
          </w:p>
        </w:tc>
      </w:tr>
      <w:tr w:rsidRPr="006B7B0D" w:rsidR="00093CA9" w:rsidTr="7A6CADB7" w14:paraId="2F387FFB" w14:textId="77777777">
        <w:trPr>
          <w:trHeight w:val="63"/>
        </w:trPr>
        <w:tc>
          <w:tcPr>
            <w:tcW w:w="788"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A6CADB7" w14:paraId="7BA44055" w14:textId="77777777">
        <w:trPr>
          <w:trHeight w:val="63"/>
        </w:trPr>
        <w:tc>
          <w:tcPr>
            <w:tcW w:w="788"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A6CADB7" w14:paraId="39BA7EDD" w14:textId="77777777">
        <w:trPr>
          <w:trHeight w:val="63"/>
        </w:trPr>
        <w:tc>
          <w:tcPr>
            <w:tcW w:w="788"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A6CADB7" w14:paraId="2B9A716F" w14:textId="77777777">
        <w:trPr>
          <w:trHeight w:val="63"/>
        </w:trPr>
        <w:tc>
          <w:tcPr>
            <w:tcW w:w="788"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A6CADB7" w14:paraId="68784F43" w14:textId="77777777">
        <w:trPr>
          <w:trHeight w:val="63"/>
        </w:trPr>
        <w:tc>
          <w:tcPr>
            <w:tcW w:w="788"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217225" w14:paraId="6DCCE4F4" w14:textId="375C36DE">
            <w:r>
              <w:t>X</w:t>
            </w:r>
          </w:p>
        </w:tc>
      </w:tr>
      <w:tr w:rsidRPr="006B7B0D" w:rsidR="00093CA9" w:rsidTr="7A6CADB7" w14:paraId="06CA77C4" w14:textId="77777777">
        <w:trPr>
          <w:trHeight w:val="63"/>
        </w:trPr>
        <w:tc>
          <w:tcPr>
            <w:tcW w:w="788"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A6CADB7" w14:paraId="7D26AF05" w14:textId="77777777">
        <w:trPr>
          <w:trHeight w:val="533"/>
        </w:trPr>
        <w:tc>
          <w:tcPr>
            <w:tcW w:w="788"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7777777"/>
        </w:tc>
      </w:tr>
      <w:tr w:rsidRPr="006B7B0D" w:rsidR="00093CA9" w:rsidTr="7A6CADB7" w14:paraId="6AB9B869" w14:textId="77777777">
        <w:trPr>
          <w:trHeight w:val="63"/>
        </w:trPr>
        <w:tc>
          <w:tcPr>
            <w:tcW w:w="788"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A6CADB7" w14:paraId="1BA88269" w14:textId="77777777">
        <w:trPr>
          <w:trHeight w:val="63"/>
        </w:trPr>
        <w:tc>
          <w:tcPr>
            <w:tcW w:w="788"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A6CADB7" w14:paraId="5D361E78" w14:textId="77777777">
        <w:trPr>
          <w:trHeight w:val="63"/>
        </w:trPr>
        <w:tc>
          <w:tcPr>
            <w:tcW w:w="788"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A6CADB7" w14:paraId="18F660AB" w14:textId="77777777">
        <w:trPr>
          <w:trHeight w:val="63"/>
        </w:trPr>
        <w:tc>
          <w:tcPr>
            <w:tcW w:w="788"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A6CADB7" w14:paraId="0C248745" w14:textId="77777777">
        <w:trPr>
          <w:trHeight w:val="63"/>
        </w:trPr>
        <w:tc>
          <w:tcPr>
            <w:tcW w:w="788"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A6CADB7" w14:paraId="40B951C4" w14:textId="77777777">
        <w:trPr>
          <w:trHeight w:val="63"/>
        </w:trPr>
        <w:tc>
          <w:tcPr>
            <w:tcW w:w="788"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7A6CADB7" w14:paraId="5C0A0250" w14:textId="77777777">
        <w:trPr>
          <w:trHeight w:val="533"/>
        </w:trPr>
        <w:tc>
          <w:tcPr>
            <w:tcW w:w="788"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7A6CADB7" w14:paraId="77D0CF31" w14:textId="77777777">
        <w:trPr>
          <w:trHeight w:val="63"/>
        </w:trPr>
        <w:tc>
          <w:tcPr>
            <w:tcW w:w="788"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A6CADB7" w14:paraId="2D84148F" w14:textId="77777777">
        <w:trPr>
          <w:trHeight w:val="63"/>
        </w:trPr>
        <w:tc>
          <w:tcPr>
            <w:tcW w:w="788"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A6CADB7" w14:paraId="648A4CEC" w14:textId="77777777">
        <w:trPr>
          <w:trHeight w:val="63"/>
        </w:trPr>
        <w:tc>
          <w:tcPr>
            <w:tcW w:w="788"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A6CADB7" w14:paraId="52C76AF7" w14:textId="77777777">
        <w:trPr>
          <w:trHeight w:val="63"/>
        </w:trPr>
        <w:tc>
          <w:tcPr>
            <w:tcW w:w="788"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A6CADB7" w14:paraId="36227F50" w14:textId="77777777">
        <w:trPr>
          <w:trHeight w:val="63"/>
        </w:trPr>
        <w:tc>
          <w:tcPr>
            <w:tcW w:w="788"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A6CADB7" w14:paraId="7246BF31" w14:textId="77777777">
        <w:trPr>
          <w:trHeight w:val="63"/>
        </w:trPr>
        <w:tc>
          <w:tcPr>
            <w:tcW w:w="788"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A6CADB7" w14:paraId="15ED0B87" w14:textId="77777777">
        <w:trPr>
          <w:trHeight w:val="533"/>
        </w:trPr>
        <w:tc>
          <w:tcPr>
            <w:tcW w:w="788"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7A6CADB7" w14:paraId="24183447" w14:textId="77777777">
        <w:trPr>
          <w:trHeight w:val="63"/>
        </w:trPr>
        <w:tc>
          <w:tcPr>
            <w:tcW w:w="788"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A6CADB7" w14:paraId="15E0E51D" w14:textId="77777777">
        <w:trPr>
          <w:trHeight w:val="63"/>
        </w:trPr>
        <w:tc>
          <w:tcPr>
            <w:tcW w:w="788"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A6CADB7" w14:paraId="2ED25454" w14:textId="77777777">
        <w:trPr>
          <w:trHeight w:val="63"/>
        </w:trPr>
        <w:tc>
          <w:tcPr>
            <w:tcW w:w="788" w:type="dxa"/>
            <w:tcMar/>
            <w:vAlign w:val="center"/>
          </w:tcPr>
          <w:p w:rsidRPr="006B7B0D" w:rsidR="00093CA9" w:rsidP="00093CA9" w:rsidRDefault="00093CA9" w14:paraId="6FC23CEF" w14:textId="77777777">
            <w:r w:rsidRPr="006B7B0D">
              <w:lastRenderedPageBreak/>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A6CADB7" w14:paraId="6F89B1B5" w14:textId="77777777">
        <w:trPr>
          <w:trHeight w:val="63"/>
        </w:trPr>
        <w:tc>
          <w:tcPr>
            <w:tcW w:w="788"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A6CADB7" w14:paraId="58F9C04F" w14:textId="77777777">
        <w:trPr>
          <w:trHeight w:val="63"/>
        </w:trPr>
        <w:tc>
          <w:tcPr>
            <w:tcW w:w="788"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A6CADB7" w14:paraId="09425841" w14:textId="77777777">
        <w:trPr>
          <w:trHeight w:val="63"/>
        </w:trPr>
        <w:tc>
          <w:tcPr>
            <w:tcW w:w="788"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A6CADB7" w14:paraId="087D6116" w14:textId="77777777">
        <w:trPr>
          <w:trHeight w:val="533"/>
        </w:trPr>
        <w:tc>
          <w:tcPr>
            <w:tcW w:w="788"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7A6CADB7" w14:paraId="357CC0D4" w14:textId="77777777">
        <w:trPr>
          <w:trHeight w:val="63"/>
        </w:trPr>
        <w:tc>
          <w:tcPr>
            <w:tcW w:w="788"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A6CADB7" w14:paraId="4CADB610" w14:textId="77777777">
        <w:trPr>
          <w:trHeight w:val="63"/>
        </w:trPr>
        <w:tc>
          <w:tcPr>
            <w:tcW w:w="788"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A6CADB7" w14:paraId="40A766AA" w14:textId="77777777">
        <w:trPr>
          <w:trHeight w:val="63"/>
        </w:trPr>
        <w:tc>
          <w:tcPr>
            <w:tcW w:w="788" w:type="dxa"/>
            <w:tcMar/>
            <w:vAlign w:val="center"/>
          </w:tcPr>
          <w:p w:rsidRPr="006B7B0D" w:rsidR="00093CA9" w:rsidP="00093CA9" w:rsidRDefault="00093CA9" w14:paraId="3F2E631F" w14:textId="77777777">
            <w:r w:rsidRPr="006B7B0D">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A6CADB7" w14:paraId="519F945D" w14:textId="77777777">
        <w:trPr>
          <w:trHeight w:val="63"/>
        </w:trPr>
        <w:tc>
          <w:tcPr>
            <w:tcW w:w="788"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A6CADB7" w14:paraId="17FA048F" w14:textId="77777777">
        <w:trPr>
          <w:trHeight w:val="63"/>
        </w:trPr>
        <w:tc>
          <w:tcPr>
            <w:tcW w:w="788"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A6CADB7" w14:paraId="5949482C" w14:textId="77777777">
        <w:trPr>
          <w:trHeight w:val="984"/>
        </w:trPr>
        <w:tc>
          <w:tcPr>
            <w:tcW w:w="788"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A6CADB7" w14:paraId="50F2DDFC" w14:textId="77777777">
        <w:trPr>
          <w:trHeight w:val="1020"/>
        </w:trPr>
        <w:tc>
          <w:tcPr>
            <w:tcW w:w="788"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77777777"/>
        </w:tc>
      </w:tr>
      <w:tr w:rsidR="00093CA9" w:rsidTr="7A6CADB7" w14:paraId="7C1E73C1" w14:textId="77777777">
        <w:trPr>
          <w:trHeight w:val="800"/>
        </w:trPr>
        <w:tc>
          <w:tcPr>
            <w:tcW w:w="788"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A6CADB7" w14:paraId="619A4BF8" w14:textId="77777777">
        <w:trPr>
          <w:trHeight w:val="57"/>
        </w:trPr>
        <w:tc>
          <w:tcPr>
            <w:tcW w:w="788"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7A6CADB7" w14:paraId="461D4D38" w14:textId="77777777">
        <w:trPr>
          <w:trHeight w:val="57"/>
        </w:trPr>
        <w:tc>
          <w:tcPr>
            <w:tcW w:w="788"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DF1D73" w14:paraId="54F7EBC8" w14:textId="0D7D57C3">
            <w:r>
              <w:t>X</w:t>
            </w:r>
          </w:p>
        </w:tc>
      </w:tr>
      <w:tr w:rsidR="00093CA9" w:rsidTr="7A6CADB7" w14:paraId="0763562F" w14:textId="77777777">
        <w:trPr>
          <w:trHeight w:val="1267"/>
        </w:trPr>
        <w:tc>
          <w:tcPr>
            <w:tcW w:w="788"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A6CADB7" w14:paraId="0F291701" w14:textId="77777777">
        <w:trPr>
          <w:trHeight w:val="1020"/>
        </w:trPr>
        <w:tc>
          <w:tcPr>
            <w:tcW w:w="788" w:type="dxa"/>
            <w:tcMar/>
            <w:vAlign w:val="center"/>
          </w:tcPr>
          <w:p w:rsidR="00093CA9" w:rsidP="00093CA9" w:rsidRDefault="00093CA9" w14:paraId="08EDF6C9" w14:textId="77777777"/>
        </w:tc>
        <w:tc>
          <w:tcPr>
            <w:tcW w:w="9443" w:type="dxa"/>
            <w:gridSpan w:val="4"/>
            <w:shd w:val="clear" w:color="auto" w:fill="auto"/>
            <w:tcMar/>
            <w:vAlign w:val="center"/>
          </w:tcPr>
          <w:p w:rsidR="00093CA9" w:rsidP="00A61917" w:rsidRDefault="00782751" w14:paraId="1400C5FC" w14:textId="26283DDC">
            <w:pPr>
              <w:keepNext/>
              <w:rPr>
                <w:color w:val="000000" w:themeColor="text1"/>
              </w:rPr>
            </w:pPr>
            <w:r w:rsidRPr="00782751">
              <w:rPr>
                <w:color w:val="000000" w:themeColor="text1"/>
              </w:rPr>
              <w:t xml:space="preserve">The </w:t>
            </w:r>
            <w:r w:rsidRPr="00692EDC" w:rsidR="00692EDC">
              <w:rPr>
                <w:color w:val="000000" w:themeColor="text1"/>
              </w:rPr>
              <w:t xml:space="preserve">Federal Network Agency </w:t>
            </w:r>
            <w:r w:rsidRPr="00782751">
              <w:rPr>
                <w:color w:val="000000" w:themeColor="text1"/>
              </w:rPr>
              <w:t>is required to publish key information on all tenders conducted under the EEG, including volumes, awarded bids and remuneration rates</w:t>
            </w:r>
            <w:r w:rsidR="00692EDC">
              <w:rPr>
                <w:color w:val="000000" w:themeColor="text1"/>
              </w:rPr>
              <w:t xml:space="preserve"> (</w:t>
            </w:r>
            <w:r w:rsidR="00940A30">
              <w:rPr>
                <w:color w:val="000000" w:themeColor="text1"/>
              </w:rPr>
              <w:t>Section</w:t>
            </w:r>
            <w:r w:rsidRPr="00782751" w:rsidR="00692EDC">
              <w:rPr>
                <w:color w:val="000000" w:themeColor="text1"/>
              </w:rPr>
              <w:t> 85(1) EEG</w:t>
            </w:r>
            <w:r w:rsidR="00692EDC">
              <w:rPr>
                <w:color w:val="000000" w:themeColor="text1"/>
              </w:rPr>
              <w:t>).</w:t>
            </w:r>
          </w:p>
          <w:p w:rsidR="00AB18E2" w:rsidP="00A61917" w:rsidRDefault="00AB18E2" w14:paraId="5E691F78" w14:textId="77777777">
            <w:pPr>
              <w:keepNext/>
              <w:rPr>
                <w:color w:val="000000" w:themeColor="text1"/>
              </w:rPr>
            </w:pPr>
            <w:r w:rsidRPr="00AB18E2">
              <w:rPr>
                <w:color w:val="000000" w:themeColor="text1"/>
              </w:rPr>
              <w:t>Further monitoring obligations are laid down in Sections 71 and 74</w:t>
            </w:r>
            <w:r>
              <w:rPr>
                <w:color w:val="000000" w:themeColor="text1"/>
              </w:rPr>
              <w:t>:</w:t>
            </w:r>
          </w:p>
          <w:p w:rsidR="00AB18E2" w:rsidP="00AB18E2" w:rsidRDefault="00AB18E2" w14:paraId="2C66B325" w14:textId="05CDA8D5">
            <w:pPr>
              <w:pStyle w:val="ListParagraph"/>
              <w:keepNext/>
              <w:numPr>
                <w:ilvl w:val="0"/>
                <w:numId w:val="51"/>
              </w:numPr>
              <w:rPr>
                <w:color w:val="000000" w:themeColor="text1"/>
              </w:rPr>
            </w:pPr>
            <w:r w:rsidRPr="00AB18E2">
              <w:rPr>
                <w:color w:val="000000" w:themeColor="text1"/>
              </w:rPr>
              <w:t xml:space="preserve">Section 71 sets out information duties. Operators of renewable energy installations must report technical and commercial data on the operation and output of their facilities. </w:t>
            </w:r>
            <w:r>
              <w:rPr>
                <w:color w:val="000000" w:themeColor="text1"/>
              </w:rPr>
              <w:t>Also, g</w:t>
            </w:r>
            <w:r w:rsidRPr="00AB18E2">
              <w:rPr>
                <w:color w:val="000000" w:themeColor="text1"/>
              </w:rPr>
              <w:t xml:space="preserve">rid operators must report and publish detailed data concerning the feed-in of renewable electricity, network usage, and payments made under the statutory support </w:t>
            </w:r>
            <w:proofErr w:type="gramStart"/>
            <w:r w:rsidRPr="00AB18E2">
              <w:rPr>
                <w:color w:val="000000" w:themeColor="text1"/>
              </w:rPr>
              <w:t>schemes</w:t>
            </w:r>
            <w:r>
              <w:rPr>
                <w:color w:val="000000" w:themeColor="text1"/>
              </w:rPr>
              <w:t>;</w:t>
            </w:r>
            <w:proofErr w:type="gramEnd"/>
          </w:p>
          <w:p w:rsidR="00782751" w:rsidP="00AB18E2" w:rsidRDefault="00AB18E2" w14:paraId="0C50AFC0" w14:textId="77777777">
            <w:pPr>
              <w:pStyle w:val="ListParagraph"/>
              <w:keepNext/>
              <w:numPr>
                <w:ilvl w:val="0"/>
                <w:numId w:val="51"/>
              </w:numPr>
              <w:rPr>
                <w:color w:val="000000" w:themeColor="text1"/>
              </w:rPr>
            </w:pPr>
            <w:r w:rsidRPr="00AB18E2">
              <w:rPr>
                <w:color w:val="000000" w:themeColor="text1"/>
              </w:rPr>
              <w:t>Section 74 specifically mandates the publication of this data, ensuring that it is made available to the public in a timely and accessible manner.</w:t>
            </w:r>
          </w:p>
          <w:p w:rsidR="00940A30" w:rsidP="00940A30" w:rsidRDefault="00940A30" w14:paraId="1733FBFB" w14:textId="77777777">
            <w:pPr>
              <w:keepNext/>
              <w:rPr>
                <w:color w:val="000000" w:themeColor="text1"/>
              </w:rPr>
            </w:pPr>
            <w:r w:rsidRPr="00940A30">
              <w:rPr>
                <w:color w:val="000000" w:themeColor="text1"/>
              </w:rPr>
              <w:t>In addition, Section 97 tasks the Federal Network Agency with monitoring the progress of Germany’s renewable energy expansion in relation to its statutory targets (such as the 80% gross electricity consumption target for 2030 under Section 1(2)), as well as the cost development associated with the EEG funding system. The Agency is required to report its findings to the Federal Ministry for Economic Affairs and Climate Action, thereby supporting evidence-based policymaking.</w:t>
            </w:r>
          </w:p>
          <w:p w:rsidRPr="00940A30" w:rsidR="003B4462" w:rsidP="00940A30" w:rsidRDefault="003B4462" w14:paraId="2C2128DB" w14:textId="5F5C1907">
            <w:pPr>
              <w:keepNext/>
              <w:rPr>
                <w:color w:val="000000" w:themeColor="text1"/>
              </w:rPr>
            </w:pPr>
            <w:r w:rsidRPr="003B4462">
              <w:rPr>
                <w:color w:val="000000" w:themeColor="text1"/>
              </w:rPr>
              <w:t>Although not codified directly in the EEG, these reporting duties are technically supported by the Market Master Data Register (</w:t>
            </w:r>
            <w:proofErr w:type="spellStart"/>
            <w:r w:rsidRPr="003B4462">
              <w:rPr>
                <w:color w:val="000000" w:themeColor="text1"/>
              </w:rPr>
              <w:t>Marktstammdatenregister</w:t>
            </w:r>
            <w:proofErr w:type="spellEnd"/>
            <w:r w:rsidRPr="003B4462">
              <w:rPr>
                <w:color w:val="000000" w:themeColor="text1"/>
              </w:rPr>
              <w:t>), a centralised digital database managed by the Bundesnetzagentur. The register enables the verification of compliance and provides publicly accessible information on all renewable energy installations in Germany</w:t>
            </w:r>
            <w:r>
              <w:rPr>
                <w:color w:val="000000" w:themeColor="text1"/>
              </w:rP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549"/>
        <w:gridCol w:w="4154"/>
        <w:gridCol w:w="318"/>
        <w:gridCol w:w="1862"/>
        <w:gridCol w:w="1773"/>
        <w:gridCol w:w="1805"/>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FF2EE1" w14:paraId="137010FB" w14:textId="711167B9">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4D483364" w14:textId="20CCEF9F">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6E4714" w14:paraId="30D9A413" w14:textId="54AF697D">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6E4714" w14:paraId="022FECD4" w14:textId="28897774">
            <w:pPr>
              <w:rPr>
                <w:rFonts w:ascii="Calibri" w:hAnsi="Calibri" w:cs="Calibri"/>
              </w:rPr>
            </w:pPr>
            <w:r>
              <w:rPr>
                <w:rFonts w:ascii="Calibri" w:hAnsi="Calibri" w:cs="Calibri"/>
              </w:rPr>
              <w:t>X</w:t>
            </w: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6E4714" w14:paraId="31995594" w14:textId="686EC82F">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6E4714" w14:paraId="6807EF61" w14:textId="7D02A2DD">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6E4714" w14:paraId="04F52B77" w14:textId="692EF8C9">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6E4714" w14:paraId="77ADA4C2" w14:textId="3CB868BE">
            <w:pPr>
              <w:rPr>
                <w:rFonts w:ascii="Calibri" w:hAnsi="Calibri" w:cs="Calibri"/>
              </w:rPr>
            </w:pPr>
            <w:r>
              <w:rPr>
                <w:rFonts w:ascii="Calibri" w:hAnsi="Calibri" w:cs="Calibri"/>
              </w:rPr>
              <w:t>X</w:t>
            </w: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6E4714" w14:paraId="40CB95DB" w14:textId="4A0B24A4">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8D002C" w14:paraId="196811D1" w14:textId="76B63315">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8D002C" w14:paraId="011AE074" w14:textId="0A4EF1C7">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8D002C" w14:paraId="1ED957BB" w14:textId="119E086F">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8D002C" w14:paraId="6BB806C6" w14:textId="33C43C6D">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FF2EE1" w14:paraId="75D69809" w14:textId="43C5108E">
            <w:pPr>
              <w:rPr>
                <w:rFonts w:ascii="Calibri" w:hAnsi="Calibri" w:cs="Calibri"/>
              </w:rPr>
            </w:pPr>
            <w:r>
              <w:rPr>
                <w:rFonts w:ascii="Calibri" w:hAnsi="Calibri" w:cs="Calibri"/>
              </w:rPr>
              <w:t>X</w:t>
            </w: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3C54B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lastRenderedPageBreak/>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036147" w14:paraId="3300F2CC" w14:textId="5FFDD8D4">
            <w:pPr>
              <w:rPr>
                <w:rFonts w:ascii="Calibri" w:hAnsi="Calibri" w:cs="Calibri"/>
              </w:rPr>
            </w:pPr>
            <w:r>
              <w:rPr>
                <w:rFonts w:ascii="Calibri" w:hAnsi="Calibri" w:cs="Calibri"/>
              </w:rPr>
              <w:t>X</w:t>
            </w: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287438B9">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00936469" w:rsidP="00CF2E7C" w:rsidRDefault="00AE319F" w14:paraId="16551EA5" w14:textId="77777777">
            <w:pPr>
              <w:rPr>
                <w:rFonts w:ascii="Calibri" w:hAnsi="Calibri" w:cs="Calibri"/>
              </w:rPr>
            </w:pPr>
            <w:r w:rsidRPr="00AE319F">
              <w:rPr>
                <w:rFonts w:ascii="Calibri" w:hAnsi="Calibri" w:cs="Calibri"/>
              </w:rPr>
              <w:t>Under the EEG, non-compliance with the conditions for financial support in methane-related schemes (e.g. biomethane tenders under Sections 39j–39m and slurry fermentation under Section 44) may lead to</w:t>
            </w:r>
            <w:r w:rsidR="00936469">
              <w:rPr>
                <w:rFonts w:ascii="Calibri" w:hAnsi="Calibri" w:cs="Calibri"/>
              </w:rPr>
              <w:t>:</w:t>
            </w:r>
          </w:p>
          <w:p w:rsidR="00936469" w:rsidP="00CF2E7C" w:rsidRDefault="00936469" w14:paraId="7F349B2F" w14:textId="55BC4E57">
            <w:pPr>
              <w:rPr>
                <w:rFonts w:ascii="Calibri" w:hAnsi="Calibri" w:cs="Calibri"/>
              </w:rPr>
            </w:pPr>
            <w:r w:rsidRPr="00936469">
              <w:rPr>
                <w:rFonts w:ascii="Calibri" w:hAnsi="Calibri" w:cs="Calibri"/>
              </w:rPr>
              <w:t>-</w:t>
            </w:r>
            <w:r>
              <w:rPr>
                <w:rFonts w:ascii="Calibri" w:hAnsi="Calibri" w:cs="Calibri"/>
              </w:rPr>
              <w:t xml:space="preserve"> M</w:t>
            </w:r>
            <w:r w:rsidRPr="00936469" w:rsidR="00AE319F">
              <w:rPr>
                <w:rFonts w:ascii="Calibri" w:hAnsi="Calibri" w:cs="Calibri"/>
              </w:rPr>
              <w:t xml:space="preserve">onetary fines of up to EUR 50,000 </w:t>
            </w:r>
            <w:r w:rsidRPr="0026019C" w:rsidR="0026019C">
              <w:rPr>
                <w:rFonts w:ascii="Calibri" w:hAnsi="Calibri" w:cs="Calibri"/>
              </w:rPr>
              <w:t>for administrative offences, including the failure to comply with reporting and notification duties, or for providing false or incomplete information</w:t>
            </w:r>
            <w:r w:rsidR="0026019C">
              <w:rPr>
                <w:rFonts w:ascii="Calibri" w:hAnsi="Calibri" w:cs="Calibri"/>
              </w:rPr>
              <w:t xml:space="preserve"> </w:t>
            </w:r>
            <w:r w:rsidRPr="00936469" w:rsidR="00AE319F">
              <w:rPr>
                <w:rFonts w:ascii="Calibri" w:hAnsi="Calibri" w:cs="Calibri"/>
              </w:rPr>
              <w:t>(Section 95)</w:t>
            </w:r>
            <w:r w:rsidR="0026019C">
              <w:rPr>
                <w:rFonts w:ascii="Calibri" w:hAnsi="Calibri" w:cs="Calibri"/>
              </w:rPr>
              <w:t>.</w:t>
            </w:r>
          </w:p>
          <w:p w:rsidR="00AE319F" w:rsidP="00CF2E7C" w:rsidRDefault="00936469" w14:paraId="3209C976" w14:textId="19A89AE4">
            <w:pPr>
              <w:rPr>
                <w:rFonts w:ascii="Calibri" w:hAnsi="Calibri" w:cs="Calibri"/>
              </w:rPr>
            </w:pPr>
            <w:r>
              <w:rPr>
                <w:rFonts w:ascii="Calibri" w:hAnsi="Calibri" w:cs="Calibri"/>
              </w:rPr>
              <w:t>- O</w:t>
            </w:r>
            <w:r w:rsidRPr="00AE319F" w:rsidR="00AE319F">
              <w:rPr>
                <w:rFonts w:ascii="Calibri" w:hAnsi="Calibri" w:cs="Calibri"/>
              </w:rPr>
              <w:t>perators who fail to implement awarded projects on time may be excluded from future tenders</w:t>
            </w:r>
            <w:r w:rsidR="00AE319F">
              <w:rPr>
                <w:rFonts w:ascii="Calibri" w:hAnsi="Calibri" w:cs="Calibri"/>
              </w:rPr>
              <w:t xml:space="preserve"> (</w:t>
            </w:r>
            <w:r w:rsidRPr="00AE319F" w:rsidR="00AE319F">
              <w:rPr>
                <w:rFonts w:ascii="Calibri" w:hAnsi="Calibri" w:cs="Calibri"/>
              </w:rPr>
              <w:t>Section 39o</w:t>
            </w:r>
            <w:r w:rsidR="00AE319F">
              <w:rPr>
                <w:rFonts w:ascii="Calibri" w:hAnsi="Calibri" w:cs="Calibri"/>
              </w:rPr>
              <w:t xml:space="preserve"> </w:t>
            </w:r>
            <w:r w:rsidRPr="00AE319F" w:rsidR="00AE319F">
              <w:rPr>
                <w:rFonts w:ascii="Calibri" w:hAnsi="Calibri" w:cs="Calibri"/>
              </w:rPr>
              <w:t>(3)</w:t>
            </w:r>
            <w:r w:rsidR="00AE319F">
              <w:rPr>
                <w:rFonts w:ascii="Calibri" w:hAnsi="Calibri" w:cs="Calibri"/>
              </w:rPr>
              <w:t>)</w:t>
            </w:r>
            <w:r w:rsidRPr="00AE319F" w:rsidR="00AE319F">
              <w:rPr>
                <w:rFonts w:ascii="Calibri" w:hAnsi="Calibri" w:cs="Calibri"/>
              </w:rPr>
              <w:t xml:space="preserve">. </w:t>
            </w:r>
          </w:p>
          <w:p w:rsidR="00B5628F" w:rsidP="00CF2E7C" w:rsidRDefault="0026019C" w14:paraId="3BA61009" w14:textId="11A73C3D">
            <w:pPr>
              <w:rPr>
                <w:rFonts w:ascii="Calibri" w:hAnsi="Calibri" w:cs="Calibri"/>
              </w:rPr>
            </w:pPr>
            <w:r>
              <w:rPr>
                <w:rFonts w:ascii="Calibri" w:hAnsi="Calibri" w:cs="Calibri"/>
              </w:rPr>
              <w:lastRenderedPageBreak/>
              <w:t xml:space="preserve">- </w:t>
            </w:r>
            <w:r w:rsidR="009A420E">
              <w:rPr>
                <w:rFonts w:ascii="Calibri" w:hAnsi="Calibri" w:cs="Calibri"/>
              </w:rPr>
              <w:t>I</w:t>
            </w:r>
            <w:r w:rsidRPr="009A420E" w:rsidR="009A420E">
              <w:rPr>
                <w:rFonts w:ascii="Calibri" w:hAnsi="Calibri" w:cs="Calibri"/>
              </w:rPr>
              <w:t>f support payments are granted unlawfully</w:t>
            </w:r>
            <w:r w:rsidR="009A420E">
              <w:rPr>
                <w:rFonts w:ascii="Calibri" w:hAnsi="Calibri" w:cs="Calibri"/>
              </w:rPr>
              <w:t xml:space="preserve">, operators are required to repay the financial support </w:t>
            </w:r>
            <w:r w:rsidRPr="00AE319F" w:rsidR="00AE319F">
              <w:rPr>
                <w:rFonts w:ascii="Calibri" w:hAnsi="Calibri" w:cs="Calibri"/>
              </w:rPr>
              <w:t>with interest</w:t>
            </w:r>
            <w:r w:rsidR="00AE319F">
              <w:rPr>
                <w:rFonts w:ascii="Calibri" w:hAnsi="Calibri" w:cs="Calibri"/>
              </w:rPr>
              <w:t xml:space="preserve"> (</w:t>
            </w:r>
            <w:r w:rsidRPr="00AE319F" w:rsidR="00AE319F">
              <w:rPr>
                <w:rFonts w:ascii="Calibri" w:hAnsi="Calibri" w:cs="Calibri"/>
              </w:rPr>
              <w:t>Sections 52 and 52a</w:t>
            </w:r>
            <w:r w:rsidR="00AE319F">
              <w:rPr>
                <w:rFonts w:ascii="Calibri" w:hAnsi="Calibri" w:cs="Calibri"/>
              </w:rPr>
              <w:t>)</w:t>
            </w:r>
            <w:r w:rsidRPr="00AE319F" w:rsidR="00AE319F">
              <w:rPr>
                <w:rFonts w:ascii="Calibri" w:hAnsi="Calibri" w:cs="Calibri"/>
              </w:rPr>
              <w:t>.</w:t>
            </w:r>
          </w:p>
          <w:p w:rsidRPr="00CF2E7C" w:rsidR="002F0752" w:rsidP="00CF2E7C" w:rsidRDefault="003B56AB" w14:paraId="447AA35B" w14:textId="02481346">
            <w:pPr>
              <w:rPr>
                <w:rFonts w:ascii="Calibri" w:hAnsi="Calibri" w:cs="Calibri"/>
              </w:rPr>
            </w:pPr>
            <w:r w:rsidRPr="003B56AB">
              <w:rPr>
                <w:rFonts w:ascii="Calibri" w:hAnsi="Calibri" w:cs="Calibri"/>
              </w:rPr>
              <w:t>These sanctions apply only to entities that voluntarily engage with the EEG support framework</w:t>
            </w:r>
            <w:r>
              <w:rPr>
                <w:rFonts w:ascii="Calibri" w:hAnsi="Calibri" w:cs="Calibri"/>
              </w:rPr>
              <w:t>. However, o</w:t>
            </w:r>
            <w:r w:rsidRPr="003B56AB">
              <w:rPr>
                <w:rFonts w:ascii="Calibri" w:hAnsi="Calibri" w:cs="Calibri"/>
              </w:rPr>
              <w:t>nce participating</w:t>
            </w:r>
            <w:r>
              <w:rPr>
                <w:rFonts w:ascii="Calibri" w:hAnsi="Calibri" w:cs="Calibri"/>
              </w:rPr>
              <w:t xml:space="preserve"> </w:t>
            </w:r>
            <w:r w:rsidRPr="003B56AB">
              <w:rPr>
                <w:rFonts w:ascii="Calibri" w:hAnsi="Calibri" w:cs="Calibri"/>
              </w:rPr>
              <w:t>compliance becomes legally binding</w:t>
            </w:r>
            <w:r w:rsidRPr="00B5628F" w:rsidR="00B5628F">
              <w:rPr>
                <w:rFonts w:ascii="Calibri" w:hAnsi="Calibri" w:cs="Calibri"/>
              </w:rPr>
              <w:t>.</w:t>
            </w: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832CC9" w14:paraId="1EF8AD55" w14:textId="595FA9F7">
            <w:pPr>
              <w:rPr>
                <w:rFonts w:ascii="Calibri" w:hAnsi="Calibri" w:cs="Calibri"/>
              </w:rPr>
            </w:pPr>
            <w:r>
              <w:rPr>
                <w:rFonts w:ascii="Calibri" w:hAnsi="Calibri" w:cs="Calibri"/>
              </w:rPr>
              <w:t>X</w:t>
            </w: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002F0752" w:rsidP="00E31C46" w:rsidRDefault="00E31C46" w14:paraId="537F243D" w14:textId="5DD23092">
            <w:pPr>
              <w:rPr>
                <w:rFonts w:ascii="Calibri" w:hAnsi="Calibri" w:cs="Calibri"/>
              </w:rPr>
            </w:pPr>
            <w:r w:rsidRPr="00E31C46">
              <w:rPr>
                <w:rFonts w:ascii="Calibri" w:hAnsi="Calibri" w:cs="Calibri"/>
              </w:rPr>
              <w:t>-</w:t>
            </w:r>
            <w:r>
              <w:rPr>
                <w:rFonts w:ascii="Calibri" w:hAnsi="Calibri" w:cs="Calibri"/>
              </w:rPr>
              <w:t xml:space="preserve"> </w:t>
            </w:r>
            <w:r w:rsidRPr="003A4994" w:rsidR="003A4994">
              <w:rPr>
                <w:rFonts w:ascii="Calibri" w:hAnsi="Calibri" w:cs="Calibri"/>
              </w:rPr>
              <w:t xml:space="preserve">The </w:t>
            </w:r>
            <w:r w:rsidR="004E058E">
              <w:rPr>
                <w:rFonts w:ascii="Calibri" w:hAnsi="Calibri" w:cs="Calibri"/>
              </w:rPr>
              <w:t>Federal Network Agency</w:t>
            </w:r>
            <w:r w:rsidRPr="003A4994" w:rsidR="003A4994">
              <w:rPr>
                <w:rFonts w:ascii="Calibri" w:hAnsi="Calibri" w:cs="Calibri"/>
              </w:rPr>
              <w:t xml:space="preserve"> administers regular tenders for biomethane plants under EEG framework</w:t>
            </w:r>
            <w:r w:rsidR="001F422B">
              <w:rPr>
                <w:rFonts w:ascii="Calibri" w:hAnsi="Calibri" w:cs="Calibri"/>
              </w:rPr>
              <w:t xml:space="preserve"> (Sections 39j-39m)</w:t>
            </w:r>
            <w:r w:rsidRPr="003A4994" w:rsidR="003A4994">
              <w:rPr>
                <w:rFonts w:ascii="Calibri" w:hAnsi="Calibri" w:cs="Calibri"/>
              </w:rPr>
              <w:t xml:space="preserve">. For </w:t>
            </w:r>
            <w:r w:rsidR="001F422B">
              <w:rPr>
                <w:rFonts w:ascii="Calibri" w:hAnsi="Calibri" w:cs="Calibri"/>
              </w:rPr>
              <w:t>example</w:t>
            </w:r>
            <w:r w:rsidRPr="003A4994" w:rsidR="003A4994">
              <w:rPr>
                <w:rFonts w:ascii="Calibri" w:hAnsi="Calibri" w:cs="Calibri"/>
              </w:rPr>
              <w:t>, the tender scheduled for 1 April 2025 was announced with detailed parameters (maximum bid price set at €0.2103/kWh)</w:t>
            </w:r>
            <w:r w:rsidR="004E058E">
              <w:rPr>
                <w:rFonts w:ascii="Calibri" w:hAnsi="Calibri" w:cs="Calibri"/>
              </w:rPr>
              <w:t>.</w:t>
            </w:r>
          </w:p>
          <w:p w:rsidRPr="00BD0FCB" w:rsidR="00BD0FCB" w:rsidP="00BD0FCB" w:rsidRDefault="004E058E" w14:paraId="28830E53" w14:textId="203A7445">
            <w:pPr>
              <w:rPr>
                <w:rFonts w:ascii="Calibri" w:hAnsi="Calibri" w:cs="Calibri"/>
              </w:rPr>
            </w:pPr>
            <w:r>
              <w:rPr>
                <w:rFonts w:ascii="Calibri" w:hAnsi="Calibri" w:cs="Calibri"/>
              </w:rPr>
              <w:t>Available at:</w:t>
            </w:r>
            <w:r w:rsidR="00D717F6">
              <w:rPr>
                <w:rFonts w:ascii="Calibri" w:hAnsi="Calibri" w:cs="Calibri"/>
              </w:rPr>
              <w:t xml:space="preserve"> </w:t>
            </w:r>
            <w:hyperlink w:history="1" r:id="rId20">
              <w:r w:rsidRPr="008B7DDD" w:rsidR="005F65EF">
                <w:rPr>
                  <w:rStyle w:val="Hyperlink"/>
                  <w:rFonts w:ascii="Calibri" w:hAnsi="Calibri" w:cs="Calibri"/>
                </w:rPr>
                <w:t>https://web.archive.org/web/20250703145427/https://www.bundesnetzagentur.de/DE/Fachthemen/ElektrizitaetundGas/Ausschreibungen/Biomethan/Apr_2025/artikel.html</w:t>
              </w:r>
            </w:hyperlink>
            <w:r w:rsidR="00D717F6">
              <w:rPr>
                <w:rFonts w:ascii="Calibri" w:hAnsi="Calibri" w:cs="Calibri"/>
              </w:rPr>
              <w:t xml:space="preserve"> </w:t>
            </w: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0037DB" w14:paraId="6FB65A3F" w14:textId="7B011008">
            <w:pPr>
              <w:rPr>
                <w:rFonts w:ascii="Calibri" w:hAnsi="Calibri" w:cs="Calibri"/>
              </w:rPr>
            </w:pPr>
            <w:r>
              <w:rPr>
                <w:rFonts w:ascii="Calibri" w:hAnsi="Calibri" w:cs="Calibri"/>
              </w:rPr>
              <w:t>X</w:t>
            </w: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002F0752" w:rsidP="00CF2E7C" w:rsidRDefault="000926CE" w14:paraId="19DC9486" w14:textId="77777777">
            <w:pPr>
              <w:rPr>
                <w:rFonts w:ascii="Calibri" w:hAnsi="Calibri" w:cs="Calibri"/>
              </w:rPr>
            </w:pPr>
            <w:r w:rsidRPr="000926CE">
              <w:rPr>
                <w:rFonts w:ascii="Calibri" w:hAnsi="Calibri" w:cs="Calibri"/>
              </w:rPr>
              <w:t>When Germany introduced the EEG 2021 reform, it required prior approval from the EU Commission under State aid rules. The Commission ultimately authorized the scheme (SA.57779), confirming that the EEG’s biogas and biomethane provisions were permissible. The rationale included adjustments for flexibility premiums</w:t>
            </w:r>
            <w:r>
              <w:rPr>
                <w:rFonts w:ascii="Calibri" w:hAnsi="Calibri" w:cs="Calibri"/>
              </w:rPr>
              <w:t xml:space="preserve">, </w:t>
            </w:r>
            <w:r w:rsidRPr="000926CE">
              <w:rPr>
                <w:rFonts w:ascii="Calibri" w:hAnsi="Calibri" w:cs="Calibri"/>
              </w:rPr>
              <w:t>used for methane-based installations</w:t>
            </w:r>
            <w:r>
              <w:rPr>
                <w:rFonts w:ascii="Calibri" w:hAnsi="Calibri" w:cs="Calibri"/>
              </w:rPr>
              <w:t>.</w:t>
            </w:r>
          </w:p>
          <w:p w:rsidRPr="00CF2E7C" w:rsidR="000926CE" w:rsidP="00CF2E7C" w:rsidRDefault="000926CE" w14:paraId="4467EDC6" w14:textId="61C0C6EA">
            <w:pPr>
              <w:rPr>
                <w:rFonts w:ascii="Calibri" w:hAnsi="Calibri" w:cs="Calibri"/>
              </w:rPr>
            </w:pPr>
            <w:r>
              <w:rPr>
                <w:rFonts w:ascii="Calibri" w:hAnsi="Calibri" w:cs="Calibri"/>
              </w:rPr>
              <w:t xml:space="preserve">Available at: </w:t>
            </w:r>
            <w:hyperlink w:history="1" r:id="rId21">
              <w:r w:rsidRPr="008B7DDD" w:rsidR="000F379D">
                <w:rPr>
                  <w:rStyle w:val="Hyperlink"/>
                  <w:rFonts w:ascii="Calibri" w:hAnsi="Calibri" w:cs="Calibri"/>
                </w:rPr>
                <w:t>https://web.archive.org/web/20221207070926/https://ec.europa.eu/competition/state_aid/cases1/202124/288710_2283746_342_2.pdf</w:t>
              </w:r>
            </w:hyperlink>
            <w:r w:rsidR="000F379D">
              <w:rPr>
                <w:rFonts w:ascii="Calibri" w:hAnsi="Calibri" w:cs="Calibri"/>
              </w:rPr>
              <w:t xml:space="preserve"> </w:t>
            </w: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B92276" w14:paraId="437547AD" w14:textId="26491E2D">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lastRenderedPageBreak/>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lastRenderedPageBreak/>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4F6323" w14:paraId="376851D2" w14:textId="7439D69E">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D4744A" w14:paraId="08235D89" w14:textId="0EFC5E4C">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lastRenderedPageBreak/>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1F4044" w14:paraId="226EF2F3" w14:textId="41048EF6">
            <w:pPr>
              <w:rPr>
                <w:rFonts w:ascii="Calibri" w:hAnsi="Calibri" w:cs="Calibri"/>
              </w:rPr>
            </w:pPr>
            <w:r>
              <w:rPr>
                <w:rFonts w:ascii="Calibri" w:hAnsi="Calibri" w:cs="Calibri"/>
              </w:rPr>
              <w:t>X</w:t>
            </w: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E22B5E" w14:paraId="4331F4E3" w14:textId="69267C84">
            <w:pPr>
              <w:rPr>
                <w:rFonts w:ascii="Calibri" w:hAnsi="Calibri" w:cs="Calibri"/>
              </w:rPr>
            </w:pPr>
            <w:r>
              <w:rPr>
                <w:rFonts w:ascii="Calibri" w:hAnsi="Calibri" w:cs="Calibri"/>
              </w:rPr>
              <w:t>X</w:t>
            </w: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E608CB" w14:paraId="79CB9ECF" w14:textId="4550811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E608CB" w14:paraId="771C5C85" w14:textId="3C757FF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E608CB" w14:paraId="73E8ABE2" w14:textId="02BADF1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E608CB" w14:paraId="50609BBF" w14:textId="560CCC8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E608CB" w14:paraId="03172A4C" w14:textId="440EE46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E608CB" w14:paraId="64C30281" w14:textId="7ECACE12">
            <w:pPr>
              <w:rPr>
                <w:rFonts w:ascii="Calibri" w:hAnsi="Calibri" w:eastAsia="Calibri" w:cs="Calibri"/>
                <w:color w:val="000000" w:themeColor="text1"/>
              </w:rPr>
            </w:pPr>
            <w:r>
              <w:rPr>
                <w:rFonts w:ascii="Calibri" w:hAnsi="Calibri" w:eastAsia="Calibri" w:cs="Calibri"/>
                <w:color w:val="000000" w:themeColor="text1"/>
              </w:rPr>
              <w:t>X</w:t>
            </w: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B4CBD" w14:paraId="7A5CE341" w14:textId="6957EAC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B4CBD" w14:paraId="0C0F428F" w14:textId="6CD6F47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B4CBD" w14:paraId="7C0FA0CA" w14:textId="0D6E469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B4CBD" w14:paraId="4DAA3CCC" w14:textId="5A96C6F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A13B96" w14:paraId="4124CC1B" w14:textId="246C1AF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6135AA" w14:paraId="4908AF58" w14:textId="791BF8C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002F0752" w:rsidP="00CF2E7C" w:rsidRDefault="006135AA" w14:paraId="5C95E155" w14:textId="77777777">
            <w:pPr>
              <w:rPr>
                <w:rFonts w:ascii="Calibri" w:hAnsi="Calibri" w:eastAsia="Calibri" w:cs="Calibri"/>
                <w:color w:val="000000" w:themeColor="text1"/>
              </w:rPr>
            </w:pPr>
            <w:r w:rsidRPr="006135AA">
              <w:rPr>
                <w:rFonts w:ascii="Calibri" w:hAnsi="Calibri" w:eastAsia="Calibri" w:cs="Calibri"/>
                <w:color w:val="000000" w:themeColor="text1"/>
              </w:rPr>
              <w:t>The EEG provides economic subsidies to promote methane abatement in the agricultural sector by supporting electricity generation from sources such as biomethane and slurry fermentation</w:t>
            </w:r>
            <w:r>
              <w:rPr>
                <w:rFonts w:ascii="Calibri" w:hAnsi="Calibri" w:eastAsia="Calibri" w:cs="Calibri"/>
                <w:color w:val="000000" w:themeColor="text1"/>
              </w:rPr>
              <w:t>:</w:t>
            </w:r>
          </w:p>
          <w:p w:rsidR="006135AA" w:rsidP="006135AA" w:rsidRDefault="006135AA" w14:paraId="5441D952" w14:textId="714D72B8">
            <w:pPr>
              <w:pStyle w:val="ListParagraph"/>
              <w:numPr>
                <w:ilvl w:val="0"/>
                <w:numId w:val="51"/>
              </w:numPr>
              <w:rPr>
                <w:rFonts w:ascii="Calibri" w:hAnsi="Calibri" w:eastAsia="Calibri" w:cs="Calibri"/>
                <w:color w:val="000000" w:themeColor="text1"/>
              </w:rPr>
            </w:pPr>
            <w:r>
              <w:rPr>
                <w:rFonts w:ascii="Calibri" w:hAnsi="Calibri" w:eastAsia="Calibri" w:cs="Calibri"/>
                <w:color w:val="000000" w:themeColor="text1"/>
              </w:rPr>
              <w:t xml:space="preserve">Sections 39j to 39m </w:t>
            </w:r>
            <w:r w:rsidRPr="00873179" w:rsidR="00873179">
              <w:rPr>
                <w:rFonts w:ascii="Calibri" w:hAnsi="Calibri" w:eastAsia="Calibri" w:cs="Calibri"/>
                <w:color w:val="000000" w:themeColor="text1"/>
              </w:rPr>
              <w:t>establish a tender-based support scheme for biomethane installations.</w:t>
            </w:r>
            <w:r w:rsidR="00FB5CD6">
              <w:t xml:space="preserve"> </w:t>
            </w:r>
            <w:r w:rsidRPr="00FB5CD6" w:rsidR="00FB5CD6">
              <w:rPr>
                <w:rFonts w:ascii="Calibri" w:hAnsi="Calibri" w:eastAsia="Calibri" w:cs="Calibri"/>
                <w:color w:val="000000" w:themeColor="text1"/>
              </w:rPr>
              <w:t xml:space="preserve">Operators of such plants can receive market premiums if they are awarded funding through a competitive auction </w:t>
            </w:r>
            <w:proofErr w:type="gramStart"/>
            <w:r w:rsidRPr="00FB5CD6" w:rsidR="00FB5CD6">
              <w:rPr>
                <w:rFonts w:ascii="Calibri" w:hAnsi="Calibri" w:eastAsia="Calibri" w:cs="Calibri"/>
                <w:color w:val="000000" w:themeColor="text1"/>
              </w:rPr>
              <w:t>procedure</w:t>
            </w:r>
            <w:r w:rsidR="00FB5CD6">
              <w:rPr>
                <w:rFonts w:ascii="Calibri" w:hAnsi="Calibri" w:eastAsia="Calibri" w:cs="Calibri"/>
                <w:color w:val="000000" w:themeColor="text1"/>
              </w:rPr>
              <w:t>;</w:t>
            </w:r>
            <w:proofErr w:type="gramEnd"/>
          </w:p>
          <w:p w:rsidR="00FB5CD6" w:rsidP="006135AA" w:rsidRDefault="00FB5CD6" w14:paraId="286FDE6F" w14:textId="77777777">
            <w:pPr>
              <w:pStyle w:val="ListParagraph"/>
              <w:numPr>
                <w:ilvl w:val="0"/>
                <w:numId w:val="51"/>
              </w:numPr>
              <w:rPr>
                <w:rFonts w:ascii="Calibri" w:hAnsi="Calibri" w:eastAsia="Calibri" w:cs="Calibri"/>
                <w:color w:val="000000" w:themeColor="text1"/>
              </w:rPr>
            </w:pPr>
            <w:r w:rsidRPr="00FB5CD6">
              <w:rPr>
                <w:rFonts w:ascii="Calibri" w:hAnsi="Calibri" w:eastAsia="Calibri" w:cs="Calibri"/>
                <w:color w:val="000000" w:themeColor="text1"/>
              </w:rPr>
              <w:t xml:space="preserve">Section 44 EEG governs support for slurry fermentation plants. Operators who generate electricity from slurry (manure) through anaerobic digestion are eligible for statutory market premiums or feed-in tariffs, depending on the plant's commissioning date and compliance with specific technical </w:t>
            </w:r>
            <w:proofErr w:type="gramStart"/>
            <w:r w:rsidRPr="00FB5CD6">
              <w:rPr>
                <w:rFonts w:ascii="Calibri" w:hAnsi="Calibri" w:eastAsia="Calibri" w:cs="Calibri"/>
                <w:color w:val="000000" w:themeColor="text1"/>
              </w:rPr>
              <w:t>requirements</w:t>
            </w:r>
            <w:r>
              <w:rPr>
                <w:rFonts w:ascii="Calibri" w:hAnsi="Calibri" w:eastAsia="Calibri" w:cs="Calibri"/>
                <w:color w:val="000000" w:themeColor="text1"/>
              </w:rPr>
              <w:t>;</w:t>
            </w:r>
            <w:proofErr w:type="gramEnd"/>
          </w:p>
          <w:p w:rsidRPr="006135AA" w:rsidR="00FB5CD6" w:rsidP="006135AA" w:rsidRDefault="00FB5CD6" w14:paraId="09D48E36" w14:textId="6E7B77A8">
            <w:pPr>
              <w:pStyle w:val="ListParagraph"/>
              <w:numPr>
                <w:ilvl w:val="0"/>
                <w:numId w:val="51"/>
              </w:numPr>
              <w:rPr>
                <w:rFonts w:ascii="Calibri" w:hAnsi="Calibri" w:eastAsia="Calibri" w:cs="Calibri"/>
                <w:color w:val="000000" w:themeColor="text1"/>
              </w:rPr>
            </w:pPr>
            <w:r w:rsidRPr="00FB5CD6">
              <w:rPr>
                <w:rFonts w:ascii="Calibri" w:hAnsi="Calibri" w:eastAsia="Calibri" w:cs="Calibri"/>
                <w:color w:val="000000" w:themeColor="text1"/>
              </w:rPr>
              <w:t>Section 19 et seq. EEG provides the general legal basis for these payments, detailing eligibility requirements, remuneration mechanisms, and application procedures. The support is structured as a guaranteed payment per kilowatt-hour of electricity fed into the grid</w:t>
            </w:r>
            <w:r>
              <w:rPr>
                <w:rFonts w:ascii="Calibri" w:hAnsi="Calibri" w:eastAsia="Calibri" w:cs="Calibri"/>
                <w:color w:val="000000" w:themeColor="text1"/>
              </w:rPr>
              <w:t>.</w:t>
            </w: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77308" w14:paraId="1A844343" w14:textId="364B40F6">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755A8D73" w14:textId="3469C51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10D91B5E" w14:textId="58BAF37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528970F4" w14:textId="171A526E">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1881BB53" w14:textId="67D8FCA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1DD2AA30" w14:textId="0A61A9C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2262C20B" w14:textId="5FBBDF1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535EDD49" w14:textId="456B138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491CD515" w14:textId="37D83001">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21A321E3" w14:textId="7BB65EA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2AF27387" w14:textId="1E5AAAD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30DAC8EB" w14:textId="17583F4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3760A767" w14:textId="2F80BD2B">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0B7CF0D0" w14:textId="78E5F8C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102B2DA4" w14:textId="2986DD0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0FF2EF88" w14:textId="35DA992F">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36F5772B" w14:textId="1E335DA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582E2558" w14:textId="339D287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5F60B680" w14:textId="2F2516D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155E519F" w14:textId="3CE950B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A698B" w14:paraId="76E93A3F" w14:textId="5DCAD2A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2"/>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46C0D" w:rsidP="00874E39" w:rsidRDefault="00246C0D" w14:paraId="42D37CC2" w14:textId="77777777">
      <w:r>
        <w:separator/>
      </w:r>
    </w:p>
  </w:endnote>
  <w:endnote w:type="continuationSeparator" w:id="0">
    <w:p w:rsidR="00246C0D" w:rsidP="00874E39" w:rsidRDefault="00246C0D" w14:paraId="503C1560" w14:textId="77777777">
      <w:r>
        <w:continuationSeparator/>
      </w:r>
    </w:p>
  </w:endnote>
  <w:endnote w:type="continuationNotice" w:id="1">
    <w:p w:rsidR="00246C0D" w:rsidRDefault="00246C0D" w14:paraId="03D9503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46C0D" w:rsidP="00874E39" w:rsidRDefault="00246C0D" w14:paraId="0C842CE6" w14:textId="77777777">
      <w:r>
        <w:separator/>
      </w:r>
    </w:p>
  </w:footnote>
  <w:footnote w:type="continuationSeparator" w:id="0">
    <w:p w:rsidR="00246C0D" w:rsidP="00874E39" w:rsidRDefault="00246C0D" w14:paraId="39D4D88F" w14:textId="77777777">
      <w:r>
        <w:continuationSeparator/>
      </w:r>
    </w:p>
  </w:footnote>
  <w:footnote w:type="continuationNotice" w:id="1">
    <w:p w:rsidR="00246C0D" w:rsidRDefault="00246C0D" w14:paraId="3FFB02D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EED751A"/>
    <w:multiLevelType w:val="hybridMultilevel"/>
    <w:tmpl w:val="4968820A"/>
    <w:lvl w:ilvl="0" w:tplc="E5BE48AC">
      <w:start w:val="16"/>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8" w15:restartNumberingAfterBreak="0">
    <w:nsid w:val="31567DA8"/>
    <w:multiLevelType w:val="hybridMultilevel"/>
    <w:tmpl w:val="72769594"/>
    <w:lvl w:ilvl="0" w:tplc="2FDC7238">
      <w:start w:val="16"/>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20" w15:restartNumberingAfterBreak="0">
    <w:nsid w:val="370A4B45"/>
    <w:multiLevelType w:val="hybridMultilevel"/>
    <w:tmpl w:val="AD508A76"/>
    <w:lvl w:ilvl="0" w:tplc="706C55FA">
      <w:start w:val="2021"/>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7"/>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3"/>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2"/>
  </w:num>
  <w:num w:numId="17" w16cid:durableId="1529031027">
    <w:abstractNumId w:val="8"/>
  </w:num>
  <w:num w:numId="18" w16cid:durableId="568614617">
    <w:abstractNumId w:val="19"/>
  </w:num>
  <w:num w:numId="19" w16cid:durableId="1530605858">
    <w:abstractNumId w:val="45"/>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6"/>
  </w:num>
  <w:num w:numId="28" w16cid:durableId="537133110">
    <w:abstractNumId w:val="12"/>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447235494">
    <w:abstractNumId w:val="20"/>
  </w:num>
  <w:num w:numId="50" w16cid:durableId="1546406273">
    <w:abstractNumId w:val="18"/>
  </w:num>
  <w:num w:numId="51" w16cid:durableId="2005737383">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7DB"/>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147"/>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6CE"/>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98B"/>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9D"/>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EBF"/>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308"/>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044"/>
    <w:rsid w:val="001F422B"/>
    <w:rsid w:val="001F5A5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25"/>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C0D"/>
    <w:rsid w:val="00247DE7"/>
    <w:rsid w:val="002500FA"/>
    <w:rsid w:val="00250ED8"/>
    <w:rsid w:val="00250F54"/>
    <w:rsid w:val="0025129B"/>
    <w:rsid w:val="00251CFE"/>
    <w:rsid w:val="0025449C"/>
    <w:rsid w:val="002552C9"/>
    <w:rsid w:val="0025765F"/>
    <w:rsid w:val="00257732"/>
    <w:rsid w:val="0026019C"/>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CBD"/>
    <w:rsid w:val="002B6C7E"/>
    <w:rsid w:val="002B708A"/>
    <w:rsid w:val="002B7D5C"/>
    <w:rsid w:val="002C060D"/>
    <w:rsid w:val="002C0DCE"/>
    <w:rsid w:val="002C14C2"/>
    <w:rsid w:val="002C169C"/>
    <w:rsid w:val="002C2336"/>
    <w:rsid w:val="002C454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4A4"/>
    <w:rsid w:val="003A4994"/>
    <w:rsid w:val="003A4A9F"/>
    <w:rsid w:val="003A52E3"/>
    <w:rsid w:val="003A5B03"/>
    <w:rsid w:val="003B0628"/>
    <w:rsid w:val="003B3C0F"/>
    <w:rsid w:val="003B4462"/>
    <w:rsid w:val="003B4DD6"/>
    <w:rsid w:val="003B4F81"/>
    <w:rsid w:val="003B539A"/>
    <w:rsid w:val="003B56AB"/>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B62"/>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647"/>
    <w:rsid w:val="004C6739"/>
    <w:rsid w:val="004C70AC"/>
    <w:rsid w:val="004D2730"/>
    <w:rsid w:val="004D3416"/>
    <w:rsid w:val="004D5810"/>
    <w:rsid w:val="004D6484"/>
    <w:rsid w:val="004D7C53"/>
    <w:rsid w:val="004E058E"/>
    <w:rsid w:val="004E4F56"/>
    <w:rsid w:val="004E51B5"/>
    <w:rsid w:val="004F0C55"/>
    <w:rsid w:val="004F276F"/>
    <w:rsid w:val="004F48E8"/>
    <w:rsid w:val="004F5354"/>
    <w:rsid w:val="004F6323"/>
    <w:rsid w:val="005013F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45"/>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5EF"/>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5AA"/>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2EDC"/>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714"/>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A01"/>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751"/>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2B8"/>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CC9"/>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179"/>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02C"/>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4B7"/>
    <w:rsid w:val="00926863"/>
    <w:rsid w:val="00926D7F"/>
    <w:rsid w:val="009307C9"/>
    <w:rsid w:val="0093086E"/>
    <w:rsid w:val="00931F08"/>
    <w:rsid w:val="00932230"/>
    <w:rsid w:val="0093344C"/>
    <w:rsid w:val="009338F2"/>
    <w:rsid w:val="00933F3C"/>
    <w:rsid w:val="00934657"/>
    <w:rsid w:val="00936469"/>
    <w:rsid w:val="009370E9"/>
    <w:rsid w:val="00937D9B"/>
    <w:rsid w:val="00940A30"/>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B27"/>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20E"/>
    <w:rsid w:val="009A4BC9"/>
    <w:rsid w:val="009A50A0"/>
    <w:rsid w:val="009A5C4E"/>
    <w:rsid w:val="009A639D"/>
    <w:rsid w:val="009A66B8"/>
    <w:rsid w:val="009A6D57"/>
    <w:rsid w:val="009A7418"/>
    <w:rsid w:val="009B2D9B"/>
    <w:rsid w:val="009B6F1E"/>
    <w:rsid w:val="009B761C"/>
    <w:rsid w:val="009B7EAD"/>
    <w:rsid w:val="009C18A5"/>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B96"/>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64C"/>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917"/>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8F1"/>
    <w:rsid w:val="00AA38F6"/>
    <w:rsid w:val="00AA4965"/>
    <w:rsid w:val="00AA6DDB"/>
    <w:rsid w:val="00AB0830"/>
    <w:rsid w:val="00AB18E2"/>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19F"/>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28F"/>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108"/>
    <w:rsid w:val="00B802FC"/>
    <w:rsid w:val="00B80E01"/>
    <w:rsid w:val="00B81D1E"/>
    <w:rsid w:val="00B82E77"/>
    <w:rsid w:val="00B82FEF"/>
    <w:rsid w:val="00B84428"/>
    <w:rsid w:val="00B84909"/>
    <w:rsid w:val="00B855E0"/>
    <w:rsid w:val="00B87C89"/>
    <w:rsid w:val="00B90D29"/>
    <w:rsid w:val="00B90F5B"/>
    <w:rsid w:val="00B9130E"/>
    <w:rsid w:val="00B91B0A"/>
    <w:rsid w:val="00B92276"/>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CC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FCB"/>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4C1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192"/>
    <w:rsid w:val="00CA1343"/>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44A"/>
    <w:rsid w:val="00D510DA"/>
    <w:rsid w:val="00D53F8D"/>
    <w:rsid w:val="00D547E6"/>
    <w:rsid w:val="00D56EA7"/>
    <w:rsid w:val="00D57AD5"/>
    <w:rsid w:val="00D6003F"/>
    <w:rsid w:val="00D60275"/>
    <w:rsid w:val="00D637B2"/>
    <w:rsid w:val="00D6386F"/>
    <w:rsid w:val="00D66DDD"/>
    <w:rsid w:val="00D67EB7"/>
    <w:rsid w:val="00D70367"/>
    <w:rsid w:val="00D717F6"/>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D7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B5E"/>
    <w:rsid w:val="00E244AA"/>
    <w:rsid w:val="00E24527"/>
    <w:rsid w:val="00E24D9B"/>
    <w:rsid w:val="00E25259"/>
    <w:rsid w:val="00E25EAF"/>
    <w:rsid w:val="00E26760"/>
    <w:rsid w:val="00E31C46"/>
    <w:rsid w:val="00E321EB"/>
    <w:rsid w:val="00E32892"/>
    <w:rsid w:val="00E330BA"/>
    <w:rsid w:val="00E34DED"/>
    <w:rsid w:val="00E368E8"/>
    <w:rsid w:val="00E36D6E"/>
    <w:rsid w:val="00E37C8B"/>
    <w:rsid w:val="00E37ECE"/>
    <w:rsid w:val="00E405B9"/>
    <w:rsid w:val="00E41941"/>
    <w:rsid w:val="00E425D4"/>
    <w:rsid w:val="00E43229"/>
    <w:rsid w:val="00E44FB0"/>
    <w:rsid w:val="00E454C9"/>
    <w:rsid w:val="00E50761"/>
    <w:rsid w:val="00E509D9"/>
    <w:rsid w:val="00E50B13"/>
    <w:rsid w:val="00E51B16"/>
    <w:rsid w:val="00E554A3"/>
    <w:rsid w:val="00E56917"/>
    <w:rsid w:val="00E573C2"/>
    <w:rsid w:val="00E579FC"/>
    <w:rsid w:val="00E603D8"/>
    <w:rsid w:val="00E608CB"/>
    <w:rsid w:val="00E60CA5"/>
    <w:rsid w:val="00E6223B"/>
    <w:rsid w:val="00E631C3"/>
    <w:rsid w:val="00E631DE"/>
    <w:rsid w:val="00E636E4"/>
    <w:rsid w:val="00E639DE"/>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013"/>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92D"/>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DB3"/>
    <w:rsid w:val="00F86AAC"/>
    <w:rsid w:val="00F86D14"/>
    <w:rsid w:val="00F87716"/>
    <w:rsid w:val="00F87E26"/>
    <w:rsid w:val="00F909A2"/>
    <w:rsid w:val="00F90B02"/>
    <w:rsid w:val="00F921FF"/>
    <w:rsid w:val="00F9442E"/>
    <w:rsid w:val="00F944F3"/>
    <w:rsid w:val="00F946F6"/>
    <w:rsid w:val="00F94F26"/>
    <w:rsid w:val="00F9516C"/>
    <w:rsid w:val="00F9576A"/>
    <w:rsid w:val="00F95CA8"/>
    <w:rsid w:val="00F96F02"/>
    <w:rsid w:val="00F973EA"/>
    <w:rsid w:val="00F97EEE"/>
    <w:rsid w:val="00FA0392"/>
    <w:rsid w:val="00FA0CF8"/>
    <w:rsid w:val="00FA119A"/>
    <w:rsid w:val="00FA2D54"/>
    <w:rsid w:val="00FA38D8"/>
    <w:rsid w:val="00FA4B8D"/>
    <w:rsid w:val="00FA6DED"/>
    <w:rsid w:val="00FA76DF"/>
    <w:rsid w:val="00FA78EA"/>
    <w:rsid w:val="00FB5A70"/>
    <w:rsid w:val="00FB5CD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EE1"/>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EEEDC8E"/>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2F53FF"/>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738908"/>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B812F0"/>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EFF336"/>
    <w:rsid w:val="490E25D4"/>
    <w:rsid w:val="49442BB5"/>
    <w:rsid w:val="495A2E3A"/>
    <w:rsid w:val="49B977DD"/>
    <w:rsid w:val="49D91ECA"/>
    <w:rsid w:val="4A39A0B6"/>
    <w:rsid w:val="4A419F96"/>
    <w:rsid w:val="4A649438"/>
    <w:rsid w:val="4A6A11D0"/>
    <w:rsid w:val="4A6D6D0F"/>
    <w:rsid w:val="4AB33467"/>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7F0F9F"/>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6CADB7"/>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hyperlink" Target="https://web.archive.org/web/20221207070926/https://ec.europa.eu/competition/state_aid/cases1/202124/288710_2283746_342_2.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630162308/https://www.gesetze-im-internet.de/eeg_2014/"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03145427/https://www.bundesnetzagentur.de/DE/Fachthemen/ElektrizitaetundGas/Ausschreibungen/Biomethan/Apr_2025/artikel.html"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eader" Target="header2.xml" Id="rId2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0063926-7566-4AC8-9893-54768D890404}"/>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67</cp:revision>
  <cp:lastPrinted>2025-03-21T00:14:00Z</cp:lastPrinted>
  <dcterms:created xsi:type="dcterms:W3CDTF">2025-06-20T15:55:00Z</dcterms:created>
  <dcterms:modified xsi:type="dcterms:W3CDTF">2025-07-07T15:05:02Z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